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142" w:hanging="284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1224915" cy="1104265"/>
            <wp:effectExtent l="0" t="0" r="0" b="0"/>
            <wp:docPr id="3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2" wp14:anchorId="1998E9E0">
                <wp:simplePos x="0" y="0"/>
                <wp:positionH relativeFrom="column">
                  <wp:posOffset>1078865</wp:posOffset>
                </wp:positionH>
                <wp:positionV relativeFrom="paragraph">
                  <wp:posOffset>-121285</wp:posOffset>
                </wp:positionV>
                <wp:extent cx="5372735" cy="1696085"/>
                <wp:effectExtent l="0" t="0" r="0" b="0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280" cy="169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ookman Old Style" w:ascii="Bookman Old Style" w:hAnsi="Bookman Old Style"/>
                                <w:b/>
                                <w:bCs/>
                                <w:sz w:val="36"/>
                                <w:szCs w:val="36"/>
                              </w:rPr>
                              <w:t>NOWE ZASADY BIOASEKURACJI ASF</w:t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ookman Old Style" w:ascii="Bookman Old Style" w:hAnsi="Bookman Old Style"/>
                                <w:b/>
                                <w:bCs/>
                                <w:sz w:val="36"/>
                                <w:szCs w:val="36"/>
                              </w:rPr>
                              <w:t>w obszarach objętych ograniczeniami</w:t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ookman Old Style" w:ascii="Bookman Old Style" w:hAnsi="Bookman Old Style"/>
                                <w:b/>
                                <w:bCs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240" w:before="0" w:after="0"/>
                              <w:jc w:val="center"/>
                              <w:rPr>
                                <w:rFonts w:ascii="Bookman Old Style" w:hAnsi="Bookman Old Style" w:cs="Bookman Old Styl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ookman Old Style" w:ascii="Bookman Old Style" w:hAnsi="Bookman Old Style"/>
                                <w:sz w:val="28"/>
                                <w:szCs w:val="28"/>
                              </w:rPr>
                              <w:t>zgodnie z Rozporządzeniem Wykonawczym Komisji (UE) 2021/605 z dnia 7 kwietnia 2021r. ustanawiającego szczególne środki zwalczania  afrykańskiego pomoru</w:t>
                            </w:r>
                            <w:r>
                              <w:rPr>
                                <w:rFonts w:cs="Bookman Old Style" w:ascii="Bookman Old Style" w:hAnsi="Bookman Old Style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="Bookman Old Style" w:ascii="Bookman Old Style" w:hAnsi="Bookman Old Style"/>
                                <w:sz w:val="28"/>
                                <w:szCs w:val="28"/>
                              </w:rPr>
                              <w:t>świń.</w:t>
                            </w:r>
                          </w:p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stroked="f" style="position:absolute;margin-left:84.95pt;margin-top:-9.55pt;width:422.95pt;height:133.45pt" wp14:anchorId="1998E9E0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spacing w:lineRule="auto" w:line="240" w:before="0" w:after="0"/>
                        <w:jc w:val="center"/>
                        <w:rPr>
                          <w:rFonts w:ascii="Bookman Old Style" w:hAnsi="Bookman Old Style" w:cs="Bookman Old Style"/>
                          <w:b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="Bookman Old Style" w:ascii="Bookman Old Style" w:hAnsi="Bookman Old Style"/>
                          <w:b/>
                          <w:bCs/>
                          <w:sz w:val="36"/>
                          <w:szCs w:val="36"/>
                        </w:rPr>
                        <w:t>NOWE ZASADY BIOASEKURACJI ASF</w:t>
                      </w:r>
                    </w:p>
                    <w:p>
                      <w:pPr>
                        <w:pStyle w:val="Zawartoramki"/>
                        <w:spacing w:lineRule="auto" w:line="240" w:before="0" w:after="0"/>
                        <w:jc w:val="center"/>
                        <w:rPr>
                          <w:rFonts w:ascii="Bookman Old Style" w:hAnsi="Bookman Old Style" w:cs="Bookman Old Style"/>
                          <w:b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="Bookman Old Style" w:ascii="Bookman Old Style" w:hAnsi="Bookman Old Style"/>
                          <w:b/>
                          <w:bCs/>
                          <w:sz w:val="36"/>
                          <w:szCs w:val="36"/>
                        </w:rPr>
                        <w:t>w obszarach objętych ograniczeniami</w:t>
                      </w:r>
                    </w:p>
                    <w:p>
                      <w:pPr>
                        <w:pStyle w:val="Zawartoramki"/>
                        <w:spacing w:lineRule="auto" w:line="240" w:before="0" w:after="0"/>
                        <w:jc w:val="center"/>
                        <w:rPr>
                          <w:rFonts w:ascii="Bookman Old Style" w:hAnsi="Bookman Old Style" w:cs="Bookman Old Style"/>
                          <w:b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="Bookman Old Style" w:ascii="Bookman Old Style" w:hAnsi="Bookman Old Style"/>
                          <w:b/>
                          <w:bCs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Zawartoramki"/>
                        <w:spacing w:lineRule="auto" w:line="240" w:before="0" w:after="0"/>
                        <w:jc w:val="center"/>
                        <w:rPr>
                          <w:rFonts w:ascii="Bookman Old Style" w:hAnsi="Bookman Old Style" w:cs="Bookman Old Style"/>
                          <w:sz w:val="36"/>
                          <w:szCs w:val="36"/>
                        </w:rPr>
                      </w:pPr>
                      <w:r>
                        <w:rPr>
                          <w:rFonts w:cs="Bookman Old Style" w:ascii="Bookman Old Style" w:hAnsi="Bookman Old Style"/>
                          <w:sz w:val="28"/>
                          <w:szCs w:val="28"/>
                        </w:rPr>
                        <w:t>zgodnie z Rozporządzeniem Wykonawczym Komisji (UE) 2021/605 z dnia 7 kwietnia 2021r. ustanawiającego szczególne środki zwalczania  afrykańskiego pomoru</w:t>
                      </w:r>
                      <w:r>
                        <w:rPr>
                          <w:rFonts w:cs="Bookman Old Style" w:ascii="Bookman Old Style" w:hAnsi="Bookman Old Style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cs="Bookman Old Style" w:ascii="Bookman Old Style" w:hAnsi="Bookman Old Style"/>
                          <w:sz w:val="28"/>
                          <w:szCs w:val="28"/>
                        </w:rPr>
                        <w:t>świń.</w:t>
                      </w:r>
                    </w:p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rFonts w:cs="Times New Roman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Bookman Old Style" w:hAnsi="Bookman Old Style" w:cs="Bookman Old Style"/>
          <w:b/>
          <w:b/>
          <w:bCs/>
          <w:color w:val="FF0000"/>
          <w:sz w:val="24"/>
          <w:szCs w:val="24"/>
        </w:rPr>
      </w:pPr>
      <w:r>
        <w:rPr>
          <w:rFonts w:cs="Bookman Old Style" w:ascii="Bookman Old Style" w:hAnsi="Bookman Old Style"/>
          <w:b/>
          <w:bCs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man Old Style" w:hAnsi="Bookman Old Style" w:cs="Bookman Old Style"/>
          <w:b/>
          <w:b/>
          <w:bCs/>
          <w:color w:val="FF0000"/>
          <w:sz w:val="24"/>
          <w:szCs w:val="24"/>
        </w:rPr>
      </w:pPr>
      <w:r>
        <w:rPr>
          <w:rFonts w:cs="Bookman Old Style" w:ascii="Bookman Old Style" w:hAnsi="Bookman Old Style"/>
          <w:b/>
          <w:bCs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 w:cs="Bookman Old Style"/>
          <w:b/>
          <w:b/>
          <w:bCs/>
          <w:color w:val="FF0000"/>
          <w:sz w:val="24"/>
          <w:szCs w:val="24"/>
        </w:rPr>
      </w:pPr>
      <w:r>
        <w:rPr>
          <w:rFonts w:cs="Bookman Old Style" w:ascii="Bookman Old Style" w:hAnsi="Bookman Old Style"/>
          <w:b/>
          <w:bCs/>
          <w:color w:val="FF0000"/>
          <w:sz w:val="24"/>
          <w:szCs w:val="24"/>
        </w:rPr>
        <w:t>Afrykański pomór świń (ASF) to szybko szerząca się choroba wirusowa,</w:t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 w:cs="Bookman Old Style"/>
          <w:b/>
          <w:b/>
          <w:bCs/>
          <w:color w:val="FF0000"/>
          <w:sz w:val="24"/>
          <w:szCs w:val="24"/>
        </w:rPr>
      </w:pPr>
      <w:r>
        <w:rPr>
          <w:rFonts w:cs="Bookman Old Style" w:ascii="Bookman Old Style" w:hAnsi="Bookman Old Style"/>
          <w:b/>
          <w:bCs/>
          <w:color w:val="FF0000"/>
          <w:sz w:val="24"/>
          <w:szCs w:val="24"/>
        </w:rPr>
        <w:t xml:space="preserve"> </w:t>
      </w:r>
      <w:r>
        <w:rPr>
          <w:rFonts w:cs="Bookman Old Style" w:ascii="Bookman Old Style" w:hAnsi="Bookman Old Style"/>
          <w:b/>
          <w:bCs/>
          <w:color w:val="FF0000"/>
          <w:sz w:val="24"/>
          <w:szCs w:val="24"/>
        </w:rPr>
        <w:t>na którą podatne są świnie domowe oraz dziki.</w:t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 w:cs="Bookman Old Style"/>
          <w:b/>
          <w:b/>
          <w:bCs/>
          <w:color w:val="FF0000"/>
          <w:sz w:val="24"/>
          <w:szCs w:val="24"/>
        </w:rPr>
      </w:pPr>
      <w:r>
        <w:rPr>
          <w:rFonts w:cs="Bookman Old Style" w:ascii="Bookman Old Style" w:hAnsi="Bookman Old Style"/>
          <w:b/>
          <w:bCs/>
          <w:color w:val="FF0000"/>
          <w:sz w:val="24"/>
          <w:szCs w:val="24"/>
        </w:rPr>
        <w:t>Wzmocnione środki bioasekuracji ustanawia załącznik II do RWK z 7 kwietnia 2021 r. dla gospodarstw, w których utrzymywane są świnie, znajdujące się w obrębie obszarów objętych ograniczeniami I,II, III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Bookman Old Style" w:hAnsi="Bookman Old Style" w:cs="Bookman Old Style"/>
          <w:b/>
          <w:b/>
          <w:bCs/>
          <w:sz w:val="24"/>
          <w:szCs w:val="24"/>
        </w:rPr>
      </w:pPr>
      <w:r>
        <w:rPr>
          <w:rFonts w:cs="Bookman Old Style" w:ascii="Bookman Old Style" w:hAnsi="Bookman Old Style"/>
          <w:b/>
          <w:bCs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cs="Bookman Old Style" w:ascii="Bookman Old Style" w:hAnsi="Bookman Old Style"/>
          <w:b/>
          <w:bCs/>
          <w:sz w:val="24"/>
          <w:szCs w:val="24"/>
        </w:rPr>
        <w:t>Cel</w:t>
      </w:r>
      <w:r>
        <w:rPr>
          <w:rFonts w:cs="Bookman Old Style" w:ascii="Bookman Old Style" w:hAnsi="Bookman Old Style"/>
          <w:sz w:val="24"/>
          <w:szCs w:val="24"/>
        </w:rPr>
        <w:t>: określenie sposobu postępowania przez osoby (hodowców świń) odnośnie spełniania zasad bioasekuracji gospodarstw utrzymujących świnie: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cs="Bookman Old Style" w:ascii="Bookman Old Style" w:hAnsi="Bookman Old Style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cs="Bookman Old Style" w:ascii="Bookman Old Style" w:hAnsi="Bookman Old Style"/>
          <w:sz w:val="24"/>
          <w:szCs w:val="24"/>
        </w:rPr>
        <w:t xml:space="preserve">- w obszarze objętym ograniczeniami  I– </w:t>
      </w:r>
      <w:r>
        <w:rPr>
          <w:rFonts w:cs="Bookman Old Style" w:ascii="Bookman Old Style" w:hAnsi="Bookman Old Style"/>
          <w:color w:val="00B0F0"/>
          <w:sz w:val="24"/>
          <w:szCs w:val="24"/>
        </w:rPr>
        <w:t xml:space="preserve">kolor niebieski </w:t>
      </w:r>
      <w:r>
        <w:rPr>
          <w:rFonts w:cs="Bookman Old Style" w:ascii="Bookman Old Style" w:hAnsi="Bookman Old Style"/>
          <w:sz w:val="24"/>
          <w:szCs w:val="24"/>
        </w:rPr>
        <w:t>(brak ognisk u dzików i świń)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cs="Bookman Old Style" w:ascii="Bookman Old Style" w:hAnsi="Bookman Old Style"/>
          <w:sz w:val="24"/>
          <w:szCs w:val="24"/>
        </w:rPr>
        <w:t xml:space="preserve">- w obszarze objętym ograniczeniami II – </w:t>
      </w:r>
      <w:r>
        <w:rPr>
          <w:rFonts w:cs="Bookman Old Style" w:ascii="Bookman Old Style" w:hAnsi="Bookman Old Style"/>
          <w:color w:val="F79646" w:themeColor="accent6"/>
          <w:sz w:val="24"/>
          <w:szCs w:val="24"/>
        </w:rPr>
        <w:t>kolor różowy</w:t>
      </w:r>
      <w:r>
        <w:rPr>
          <w:rFonts w:cs="Bookman Old Style" w:ascii="Bookman Old Style" w:hAnsi="Bookman Old Style"/>
          <w:sz w:val="24"/>
          <w:szCs w:val="24"/>
        </w:rPr>
        <w:t xml:space="preserve"> (ogniska wyłącznie u dzików) 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cs="Bookman Old Style" w:ascii="Bookman Old Style" w:hAnsi="Bookman Old Style"/>
          <w:sz w:val="24"/>
          <w:szCs w:val="24"/>
        </w:rPr>
        <w:t xml:space="preserve">- w obszarze objętym ograniczeniami III – </w:t>
      </w:r>
      <w:r>
        <w:rPr>
          <w:rFonts w:cs="Bookman Old Style" w:ascii="Bookman Old Style" w:hAnsi="Bookman Old Style"/>
          <w:color w:val="FF0000"/>
          <w:sz w:val="24"/>
          <w:szCs w:val="24"/>
        </w:rPr>
        <w:t>kolor czerwony</w:t>
      </w:r>
      <w:r>
        <w:rPr>
          <w:rFonts w:cs="Bookman Old Style" w:ascii="Bookman Old Style" w:hAnsi="Bookman Old Style"/>
          <w:sz w:val="24"/>
          <w:szCs w:val="24"/>
        </w:rPr>
        <w:t xml:space="preserve"> (ogniska u świń z lub bez ognisk u dzików), z których:          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cs="Bookman Old Style" w:ascii="Bookman Old Style" w:hAnsi="Bookman Old Style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rPr>
          <w:rFonts w:ascii="Bookman Old Style" w:hAnsi="Bookman Old Style" w:cs="Bookman Old Style"/>
          <w:sz w:val="24"/>
          <w:szCs w:val="24"/>
        </w:rPr>
      </w:pPr>
      <w:r>
        <w:rPr>
          <w:rFonts w:cs="Bookman Old Style" w:ascii="Bookman Old Style" w:hAnsi="Bookman Old Style"/>
          <w:sz w:val="24"/>
          <w:szCs w:val="24"/>
        </w:rPr>
        <w:t>- świnie będą wywożone poza obszary objęte ograniczeniami</w:t>
      </w:r>
    </w:p>
    <w:p>
      <w:pPr>
        <w:pStyle w:val="ListParagraph"/>
        <w:spacing w:lineRule="auto" w:line="240" w:before="0" w:after="0"/>
        <w:ind w:left="0" w:hanging="0"/>
        <w:rPr>
          <w:rFonts w:ascii="Bookman Old Style" w:hAnsi="Bookman Old Style" w:cs="Bookman Old Style"/>
          <w:sz w:val="24"/>
          <w:szCs w:val="24"/>
        </w:rPr>
      </w:pPr>
      <w:r>
        <w:rPr>
          <w:rFonts w:cs="Bookman Old Style" w:ascii="Bookman Old Style" w:hAnsi="Bookman Old Style"/>
          <w:sz w:val="24"/>
          <w:szCs w:val="24"/>
        </w:rPr>
        <w:t>- materiał biologiczny będzie wywożony poza obszary objęte ograniczeniami</w:t>
      </w:r>
    </w:p>
    <w:p>
      <w:pPr>
        <w:pStyle w:val="ListParagraph"/>
        <w:spacing w:lineRule="auto" w:line="240" w:before="0" w:after="0"/>
        <w:ind w:left="0" w:hanging="0"/>
        <w:rPr>
          <w:rFonts w:ascii="Bookman Old Style" w:hAnsi="Bookman Old Style" w:cs="Bookman Old Style"/>
          <w:sz w:val="24"/>
          <w:szCs w:val="24"/>
        </w:rPr>
      </w:pPr>
      <w:r>
        <w:rPr>
          <w:rFonts w:cs="Bookman Old Style" w:ascii="Bookman Old Style" w:hAnsi="Bookman Old Style"/>
          <w:sz w:val="24"/>
          <w:szCs w:val="24"/>
        </w:rPr>
        <w:t>- UPPZ będą wywożone poza obszary objęte ograniczeniami</w:t>
      </w:r>
    </w:p>
    <w:p>
      <w:pPr>
        <w:pStyle w:val="ListParagraph"/>
        <w:spacing w:lineRule="auto" w:line="240" w:before="0" w:after="0"/>
        <w:ind w:left="0" w:hanging="0"/>
        <w:rPr>
          <w:rFonts w:ascii="Bookman Old Style" w:hAnsi="Bookman Old Style" w:cs="Bookman Old Style"/>
          <w:sz w:val="24"/>
          <w:szCs w:val="24"/>
        </w:rPr>
      </w:pPr>
      <w:r>
        <w:rPr>
          <w:rFonts w:cs="Bookman Old Style" w:ascii="Bookman Old Style" w:hAnsi="Bookman Old Style"/>
          <w:sz w:val="24"/>
          <w:szCs w:val="24"/>
        </w:rPr>
        <w:t>- świeże mięso, surowe wyroby mięsne oraz produkty mięsne otrzymane ze świń utrzymywanych i ubitych w obszarze objętym ograniczeniami II i III będą wywożone poza te obszary.</w:t>
      </w:r>
    </w:p>
    <w:p>
      <w:pPr>
        <w:pStyle w:val="ListParagraph"/>
        <w:spacing w:lineRule="auto" w:line="240" w:before="0" w:after="0"/>
        <w:ind w:left="0" w:hanging="0"/>
        <w:rPr>
          <w:rFonts w:ascii="Bookman Old Style" w:hAnsi="Bookman Old Style" w:cs="Bookman Old Style"/>
          <w:sz w:val="24"/>
          <w:szCs w:val="24"/>
        </w:rPr>
      </w:pPr>
      <w:r>
        <w:rPr>
          <w:rFonts w:cs="Bookman Old Style" w:ascii="Bookman Old Style" w:hAnsi="Bookman Old Style"/>
          <w:sz w:val="24"/>
          <w:szCs w:val="24"/>
        </w:rPr>
      </w:r>
    </w:p>
    <w:p>
      <w:pPr>
        <w:pStyle w:val="Default"/>
        <w:jc w:val="center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  <w:t xml:space="preserve">WZMOCNIONE ŚRODKI BIOASEKURACJI DLA GOSPODARSTW, W KTÓRYCH UTRZYMYWANE SĄ ŚWINIE, ZNAJDUJĄCYCH SIĘ W OBRĘBIE OBSZARÓW OBJĘTYCH OGRANICZENIAMI I, II I III  do  stosowania </w:t>
      </w:r>
    </w:p>
    <w:p>
      <w:pPr>
        <w:pStyle w:val="Default"/>
        <w:jc w:val="center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  <w:t>od dnia 10 maja 2021 r.</w:t>
      </w:r>
    </w:p>
    <w:p>
      <w:pPr>
        <w:pStyle w:val="Default"/>
        <w:rPr/>
      </w:pPr>
      <w:r>
        <w:rPr/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I.</w:t>
      </w:r>
      <w:r>
        <w:rPr>
          <w:rFonts w:ascii="Bookman Old Style" w:hAnsi="Bookman Old Style"/>
        </w:rPr>
        <w:t xml:space="preserve">  Gospodarstwa, w których utrzymywane są świnie, znajdujące się w obrębie obszarów objętych ograniczeniami I, II i III  w przypadku dozwolonych przemieszczeń poza te obszary, zapewniają następujące </w:t>
      </w:r>
      <w:r>
        <w:rPr>
          <w:rFonts w:ascii="Bookman Old Style" w:hAnsi="Bookman Old Style"/>
          <w:b/>
          <w:bCs/>
        </w:rPr>
        <w:t>wzmocnione środki bioasekuracji</w:t>
      </w:r>
      <w:r>
        <w:rPr>
          <w:rFonts w:ascii="Bookman Old Style" w:hAnsi="Bookman Old Style"/>
        </w:rPr>
        <w:t>: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1)</w:t>
      </w:r>
      <w:r>
        <w:rPr>
          <w:rFonts w:ascii="Bookman Old Style" w:hAnsi="Bookman Old Style"/>
        </w:rPr>
        <w:t xml:space="preserve"> brak bezpośredniego lub pośredniego kontaktu między utrzymywanymi świniami, a świniami z innych gospodarstw oraz dzikami;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2)</w:t>
      </w:r>
      <w:r>
        <w:rPr>
          <w:rFonts w:ascii="Bookman Old Style" w:hAnsi="Bookman Old Style"/>
        </w:rPr>
        <w:t xml:space="preserve"> odpowiednie środki higieniczne, takie jak zmiana odzieży i obuwia przy wchodzeniu do i opuszczaniu pomieszczeń, w których utrzymywane są świnie (wydzielona strefa);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3)</w:t>
      </w:r>
      <w:r>
        <w:rPr>
          <w:rFonts w:ascii="Bookman Old Style" w:hAnsi="Bookman Old Style"/>
        </w:rPr>
        <w:t xml:space="preserve"> mycie i odkażanie rąk oraz zmiana obuwia przy wchodzeniu do pomieszczeń, w których utrzymywane są świnie;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4)</w:t>
      </w:r>
      <w:r>
        <w:rPr>
          <w:rFonts w:ascii="Bookman Old Style" w:hAnsi="Bookman Old Style"/>
        </w:rPr>
        <w:t xml:space="preserve"> brak kontaktu z utrzymywanymi świniami przez okres co najmniej 48 godzin po polowaniu na dziki lub jakimkolwiek innym kontakcie z dzikami;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5)</w:t>
      </w:r>
      <w:r>
        <w:rPr>
          <w:rFonts w:ascii="Bookman Old Style" w:hAnsi="Bookman Old Style"/>
        </w:rPr>
        <w:t xml:space="preserve"> zakaz wstępu nieupoważnionych osób lub środków transportu do gospodarstwa, w tym do pomieszczeń, w których utrzymywane są świnie;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6)</w:t>
      </w:r>
      <w:r>
        <w:rPr>
          <w:rFonts w:ascii="Bookman Old Style" w:hAnsi="Bookman Old Style"/>
        </w:rPr>
        <w:t xml:space="preserve"> odpowiednie prowadzenie ewidencji osób i środków transportu mających dostęp do gospodarstwa, w którym utrzymywane są świnie;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7)</w:t>
      </w:r>
      <w:r>
        <w:rPr>
          <w:rFonts w:ascii="Bookman Old Style" w:hAnsi="Bookman Old Style"/>
        </w:rPr>
        <w:t xml:space="preserve"> pomieszczenia i budynki gospodarstwa, w którym utrzymywane są świnie, muszą: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</w:t>
      </w:r>
      <w:r>
        <w:rPr>
          <w:rFonts w:ascii="Bookman Old Style" w:hAnsi="Bookman Old Style"/>
          <w:b/>
          <w:bCs/>
        </w:rPr>
        <w:t>a)</w:t>
      </w:r>
      <w:r>
        <w:rPr>
          <w:rFonts w:ascii="Bookman Old Style" w:hAnsi="Bookman Old Style"/>
        </w:rPr>
        <w:t xml:space="preserve">  być zbudowane w taki sposób, aby żadne inne zwierzęta nie mogły wejść do pomieszczeń i budynków ani mieć kontaktu z utrzymywanymi świniami, ich paszą i materiałem ściółkowym;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</w:t>
      </w:r>
      <w:r>
        <w:rPr>
          <w:rFonts w:ascii="Bookman Old Style" w:hAnsi="Bookman Old Style"/>
          <w:b/>
          <w:bCs/>
        </w:rPr>
        <w:t>b)</w:t>
      </w:r>
      <w:r>
        <w:rPr>
          <w:rFonts w:ascii="Bookman Old Style" w:hAnsi="Bookman Old Style"/>
        </w:rPr>
        <w:t xml:space="preserve">  umożliwiać mycie i odkażanie rąk;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</w:t>
      </w:r>
      <w:r>
        <w:rPr>
          <w:rFonts w:ascii="Bookman Old Style" w:hAnsi="Bookman Old Style"/>
          <w:b/>
          <w:bCs/>
        </w:rPr>
        <w:t>c)</w:t>
      </w:r>
      <w:r>
        <w:rPr>
          <w:rFonts w:ascii="Bookman Old Style" w:hAnsi="Bookman Old Style"/>
        </w:rPr>
        <w:t xml:space="preserve">  umożliwiać czyszczenie i odkażanie pomieszczeń;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</w:t>
      </w:r>
      <w:r>
        <w:rPr>
          <w:rFonts w:ascii="Bookman Old Style" w:hAnsi="Bookman Old Style"/>
          <w:b/>
          <w:bCs/>
        </w:rPr>
        <w:t>d)</w:t>
      </w:r>
      <w:r>
        <w:rPr>
          <w:rFonts w:ascii="Bookman Old Style" w:hAnsi="Bookman Old Style"/>
        </w:rPr>
        <w:t xml:space="preserve">  posiadać odpowiednie warunki do zmiany obuwia i odzieży przy wejściu do pomieszczeń, w których utrzymywane są świnie;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8)</w:t>
      </w:r>
      <w:r>
        <w:rPr>
          <w:rFonts w:ascii="Bookman Old Style" w:hAnsi="Bookman Old Style"/>
        </w:rPr>
        <w:t xml:space="preserve"> posiadać </w:t>
      </w:r>
      <w:r>
        <w:rPr>
          <w:rFonts w:ascii="Bookman Old Style" w:hAnsi="Bookman Old Style"/>
          <w:b/>
          <w:bCs/>
        </w:rPr>
        <w:t>ogrodzenia ochronne</w:t>
      </w:r>
      <w:r>
        <w:rPr>
          <w:rFonts w:ascii="Bookman Old Style" w:hAnsi="Bookman Old Style"/>
        </w:rPr>
        <w:t xml:space="preserve"> co najmniej pomieszczeń, w których utrzymywane są świnie, oraz budynków, w których przechowuje się paszę i ściółkę;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9)</w:t>
      </w:r>
      <w:r>
        <w:rPr>
          <w:rFonts w:ascii="Bookman Old Style" w:hAnsi="Bookman Old Style"/>
        </w:rPr>
        <w:t xml:space="preserve"> musi istnieć </w:t>
      </w:r>
      <w:r>
        <w:rPr>
          <w:rFonts w:ascii="Bookman Old Style" w:hAnsi="Bookman Old Style"/>
          <w:b/>
          <w:bCs/>
        </w:rPr>
        <w:t>plan bioasekuracji ”Plan bezpieczeństwa biologicznego”</w:t>
      </w:r>
      <w:r>
        <w:rPr>
          <w:rFonts w:ascii="Bookman Old Style" w:hAnsi="Bookman Old Style"/>
        </w:rPr>
        <w:t xml:space="preserve"> zatwierdzony przez Powiatowego Lekarza Weterynarii w Kaliszu z uwzględnieniem profilu gospodarstwa i ustawodawstwa krajowego; 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Default"/>
        <w:jc w:val="center"/>
        <w:rPr>
          <w:rFonts w:ascii="Bookman Old Style" w:hAnsi="Bookman Old Style"/>
          <w:b/>
          <w:b/>
          <w:bCs/>
        </w:rPr>
      </w:pPr>
      <w:r>
        <w:rPr>
          <w:rFonts w:ascii="Bookman Old Style" w:hAnsi="Bookman Old Style"/>
          <w:b/>
          <w:bCs/>
        </w:rPr>
        <w:t>Plan bezpieczeństwa biologicznego obejmuje co najmniej:</w:t>
      </w:r>
    </w:p>
    <w:p>
      <w:pPr>
        <w:pStyle w:val="Default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</w:t>
      </w:r>
      <w:r>
        <w:rPr>
          <w:rFonts w:ascii="Bookman Old Style" w:hAnsi="Bookman Old Style"/>
          <w:b/>
          <w:bCs/>
        </w:rPr>
        <w:t>a)</w:t>
      </w:r>
      <w:r>
        <w:rPr>
          <w:rFonts w:ascii="Bookman Old Style" w:hAnsi="Bookman Old Style"/>
        </w:rPr>
        <w:t xml:space="preserve">  ustanowienie </w:t>
      </w:r>
      <w:r>
        <w:rPr>
          <w:rFonts w:ascii="Bookman Old Style" w:hAnsi="Bookman Old Style"/>
          <w:b/>
          <w:bCs/>
        </w:rPr>
        <w:t>„czystych” i „brudnych” stref</w:t>
      </w:r>
      <w:r>
        <w:rPr>
          <w:rFonts w:ascii="Bookman Old Style" w:hAnsi="Bookman Old Style"/>
        </w:rPr>
        <w:t xml:space="preserve"> dla pracowników, w zależności od typu gospodarstwa, takich jak przebieralnie, prysznice, jadalnie;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</w:t>
      </w:r>
      <w:r>
        <w:rPr>
          <w:rFonts w:ascii="Bookman Old Style" w:hAnsi="Bookman Old Style"/>
          <w:b/>
          <w:bCs/>
        </w:rPr>
        <w:t>b)</w:t>
      </w:r>
      <w:r>
        <w:rPr>
          <w:rFonts w:ascii="Bookman Old Style" w:hAnsi="Bookman Old Style"/>
        </w:rPr>
        <w:t xml:space="preserve">  ustanowienie i przegląd rozwiązań dotyczących wprowadzania do gospodarstwa nowych świń (kwarantanna 30 dniowa); 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</w:t>
      </w:r>
      <w:r>
        <w:rPr>
          <w:rFonts w:ascii="Bookman Old Style" w:hAnsi="Bookman Old Style"/>
          <w:b/>
          <w:bCs/>
        </w:rPr>
        <w:t>c)</w:t>
      </w:r>
      <w:r>
        <w:rPr>
          <w:rFonts w:ascii="Bookman Old Style" w:hAnsi="Bookman Old Style"/>
        </w:rPr>
        <w:t xml:space="preserve">  procedury czyszczenia i dezynfekcji pomieszczeń, środków transportu, sprzętu i higieny personelu;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</w:t>
      </w:r>
      <w:r>
        <w:rPr>
          <w:rFonts w:ascii="Bookman Old Style" w:hAnsi="Bookman Old Style"/>
          <w:b/>
          <w:bCs/>
        </w:rPr>
        <w:t>d)</w:t>
      </w:r>
      <w:r>
        <w:rPr>
          <w:rFonts w:ascii="Bookman Old Style" w:hAnsi="Bookman Old Style"/>
        </w:rPr>
        <w:t xml:space="preserve">  przepisy dotyczące żywienia personelu znajdującego się na miejscu oraz  zakaz utrzymywania świń przez zatrudniony personel (dotyczy gospodarstw zatrudniających pracowników);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</w:t>
      </w:r>
      <w:r>
        <w:rPr>
          <w:rFonts w:ascii="Bookman Old Style" w:hAnsi="Bookman Old Style"/>
          <w:b/>
          <w:bCs/>
        </w:rPr>
        <w:t>e)</w:t>
      </w:r>
      <w:r>
        <w:rPr>
          <w:rFonts w:ascii="Bookman Old Style" w:hAnsi="Bookman Old Style"/>
        </w:rPr>
        <w:t xml:space="preserve"> specjalny, powtarzający się program podnoszenia świadomości dla personelu w zakładzie;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</w:t>
      </w:r>
      <w:r>
        <w:rPr>
          <w:rFonts w:ascii="Bookman Old Style" w:hAnsi="Bookman Old Style"/>
          <w:b/>
          <w:bCs/>
        </w:rPr>
        <w:t>f)</w:t>
      </w:r>
      <w:r>
        <w:rPr>
          <w:rFonts w:ascii="Bookman Old Style" w:hAnsi="Bookman Old Style"/>
        </w:rPr>
        <w:t xml:space="preserve">  ustanowienie i w stosownych przypadkach, przegląd rozwiązań logistycznych w celu zapewnienia uniknięcia bezpośredniego lub pośredniego kontaktu świń z produktami ubocznymi pochodzenia zwierzęcego oraz z innymi gospodarstwami;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</w:t>
      </w:r>
      <w:r>
        <w:rPr>
          <w:rFonts w:ascii="Bookman Old Style" w:hAnsi="Bookman Old Style"/>
          <w:b/>
          <w:bCs/>
        </w:rPr>
        <w:t>g)</w:t>
      </w:r>
      <w:r>
        <w:rPr>
          <w:rFonts w:ascii="Bookman Old Style" w:hAnsi="Bookman Old Style"/>
        </w:rPr>
        <w:t xml:space="preserve">  procedury i instrukcje dotyczące egzekwowania wymogów w zakresie bioasekuracji podczas budowy lub naprawy pomieszczeń lub budynków;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</w:t>
      </w:r>
      <w:r>
        <w:rPr>
          <w:rFonts w:ascii="Bookman Old Style" w:hAnsi="Bookman Old Style"/>
          <w:b/>
          <w:bCs/>
        </w:rPr>
        <w:t>h)</w:t>
      </w:r>
      <w:r>
        <w:rPr>
          <w:rFonts w:ascii="Bookman Old Style" w:hAnsi="Bookman Old Style"/>
        </w:rPr>
        <w:t xml:space="preserve">  audyt wewnętrzny lub samoocena w celu egzekwowania środków bioasekuracji</w:t>
      </w:r>
    </w:p>
    <w:p>
      <w:pPr>
        <w:pStyle w:val="Default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cs="Bookman Old Style" w:ascii="Bookman Old Style" w:hAnsi="Bookman Old Style"/>
          <w:b/>
          <w:sz w:val="24"/>
          <w:szCs w:val="24"/>
        </w:rPr>
        <w:t xml:space="preserve">10) </w:t>
      </w:r>
      <w:r>
        <w:rPr>
          <w:rFonts w:cs="Bookman Old Style" w:ascii="Bookman Old Style" w:hAnsi="Bookman Old Style"/>
          <w:sz w:val="24"/>
          <w:szCs w:val="24"/>
        </w:rPr>
        <w:t>wymagania, które są ujęte w rozporządzeniu Komisji  UE 2021/605 nie dotyczą gospodarstw, które nie wysyłają świń i produktów pochodzących od świń, poza obszary.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cs="Bookman Old Style"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cs="Bookman Old Style" w:ascii="Bookman Old Style" w:hAnsi="Bookman Old Style"/>
          <w:b/>
          <w:sz w:val="24"/>
          <w:szCs w:val="24"/>
        </w:rPr>
        <w:t>11)</w:t>
      </w:r>
      <w:r>
        <w:rPr>
          <w:rFonts w:cs="Bookman Old Style" w:ascii="Bookman Old Style" w:hAnsi="Bookman Old Style"/>
          <w:sz w:val="24"/>
          <w:szCs w:val="24"/>
        </w:rPr>
        <w:t xml:space="preserve"> w</w:t>
      </w:r>
      <w:bookmarkStart w:id="0" w:name="_GoBack"/>
      <w:bookmarkEnd w:id="0"/>
      <w:r>
        <w:rPr>
          <w:rFonts w:cs="Bookman Old Style" w:ascii="Bookman Old Style" w:hAnsi="Bookman Old Style"/>
          <w:sz w:val="24"/>
          <w:szCs w:val="24"/>
        </w:rPr>
        <w:t>szystkie świnie z obszarów objętych ograniczeniami kierowane do rzeźni muszą pochodzić z gospodarstw spełniających ww. wymagania.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cs="Bookman Old Style"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cs="Bookman Old Style"/>
          <w:b/>
          <w:b/>
          <w:bCs/>
          <w:color w:val="FF0000"/>
          <w:sz w:val="32"/>
          <w:szCs w:val="32"/>
        </w:rPr>
      </w:pPr>
      <w:r>
        <w:rPr>
          <w:rFonts w:cs="Bookman Old Style" w:ascii="Bookman Old Style" w:hAnsi="Bookman Old Style"/>
          <w:sz w:val="24"/>
          <w:szCs w:val="24"/>
        </w:rPr>
        <w:t xml:space="preserve">   </w:t>
      </w:r>
      <w:r>
        <w:rPr>
          <w:rFonts w:cs="Bookman Old Style" w:ascii="Bookman Old Style" w:hAnsi="Bookman Old Style"/>
          <w:b/>
          <w:bCs/>
          <w:sz w:val="24"/>
          <w:szCs w:val="24"/>
        </w:rPr>
        <w:t>Gospodarstwa, które nie dostosują się, najpóźniej do dnia 31 października 2021 r. w pełni do wymogów  Rozporządzenia 2021/605, nie będą mogły przemieszczać świń poza obszar objęty ograniczeniami, w którym się znajdują.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 w:cs="Bookman Old Style"/>
          <w:sz w:val="18"/>
          <w:szCs w:val="18"/>
        </w:rPr>
      </w:pPr>
      <w:r>
        <w:rPr/>
      </w:r>
    </w:p>
    <w:sectPr>
      <w:footerReference w:type="default" r:id="rId3"/>
      <w:type w:val="nextPage"/>
      <w:pgSz w:w="11906" w:h="16838"/>
      <w:pgMar w:left="851" w:right="707" w:header="0" w:top="851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EUAlbertina"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200"/>
      <w:ind w:right="360" w:hanging="0"/>
      <w:rPr>
        <w:rFonts w:cs="Times New Roman"/>
      </w:rPr>
    </w:pPr>
    <w:r>
      <w:rPr>
        <w:rFonts w:cs="Times New Roman"/>
      </w:rPr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4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spacing w:before="0" w:after="20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5pt;height:13.45pt;mso-wrap-distance-left:0pt;mso-wrap-distance-right:0pt;mso-wrap-distance-top:0pt;mso-wrap-distance-bottom:0pt;margin-top:0.05pt;mso-position-vertical-relative:text;margin-left:511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spacing w:before="0" w:after="200"/>
                      <w:rPr>
                        <w:rFonts w:cs="Times New Roman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3e2a"/>
    <w:pPr>
      <w:widowControl/>
      <w:suppressAutoHyphens w:val="true"/>
      <w:bidi w:val="0"/>
      <w:spacing w:lineRule="auto" w:line="276" w:before="0" w:after="200"/>
      <w:jc w:val="left"/>
    </w:pPr>
    <w:rPr>
      <w:rFonts w:eastAsia="Times New Roman" w:cs="Calibri" w:ascii="Calibri" w:hAnsi="Calibri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sid w:val="00a1215b"/>
    <w:rPr>
      <w:rFonts w:ascii="Tahoma" w:hAnsi="Tahoma" w:cs="Tahoma"/>
      <w:sz w:val="16"/>
      <w:szCs w:val="16"/>
      <w:lang w:eastAsia="en-US"/>
    </w:rPr>
  </w:style>
  <w:style w:type="character" w:styleId="Annotationreference">
    <w:name w:val="annotation reference"/>
    <w:basedOn w:val="DefaultParagraphFont"/>
    <w:uiPriority w:val="99"/>
    <w:semiHidden/>
    <w:qFormat/>
    <w:rsid w:val="005e410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locked/>
    <w:rsid w:val="005e410b"/>
    <w:rPr>
      <w:rFonts w:ascii="Calibri" w:hAnsi="Calibri" w:cs="Calibri"/>
      <w:sz w:val="20"/>
      <w:szCs w:val="20"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locked/>
    <w:rsid w:val="005e410b"/>
    <w:rPr>
      <w:rFonts w:ascii="Calibri" w:hAnsi="Calibri" w:cs="Calibri"/>
      <w:b/>
      <w:bCs/>
      <w:sz w:val="20"/>
      <w:szCs w:val="20"/>
      <w:lang w:eastAsia="en-US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locked/>
    <w:rsid w:val="005c6a2f"/>
    <w:rPr>
      <w:rFonts w:ascii="Calibri" w:hAnsi="Calibri" w:cs="Calibri"/>
      <w:sz w:val="20"/>
      <w:szCs w:val="20"/>
      <w:lang w:eastAsia="en-US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qFormat/>
    <w:rsid w:val="005c6a2f"/>
    <w:rPr>
      <w:vertAlign w:val="superscript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02362f"/>
    <w:rPr>
      <w:rFonts w:eastAsia="Times New Roman" w:cs="Calibri"/>
      <w:lang w:eastAsia="en-US"/>
    </w:rPr>
  </w:style>
  <w:style w:type="character" w:styleId="Pagenumber">
    <w:name w:val="page number"/>
    <w:basedOn w:val="DefaultParagraphFont"/>
    <w:uiPriority w:val="99"/>
    <w:qFormat/>
    <w:rsid w:val="00f2633c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80564"/>
    <w:rPr>
      <w:rFonts w:eastAsia="Times New Roman" w:cs="Calibri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qFormat/>
    <w:rsid w:val="00a1215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1226"/>
    <w:pPr>
      <w:ind w:left="720" w:hanging="0"/>
    </w:pPr>
    <w:rPr/>
  </w:style>
  <w:style w:type="paragraph" w:styleId="Annotationtext">
    <w:name w:val="annotation text"/>
    <w:basedOn w:val="Normal"/>
    <w:link w:val="TekstkomentarzaZnak"/>
    <w:uiPriority w:val="99"/>
    <w:semiHidden/>
    <w:qFormat/>
    <w:rsid w:val="005e410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5e410b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rsid w:val="005c6a2f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f2633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link w:val="NagwekZnak"/>
    <w:uiPriority w:val="99"/>
    <w:unhideWhenUsed/>
    <w:rsid w:val="00a8056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1129a5"/>
    <w:pPr>
      <w:widowControl/>
      <w:bidi w:val="0"/>
      <w:spacing w:before="0" w:after="0"/>
      <w:jc w:val="left"/>
    </w:pPr>
    <w:rPr>
      <w:rFonts w:ascii="EUAlbertina" w:hAnsi="EUAlbertina" w:eastAsia="Calibri" w:cs="EUAlbertina" w:eastAsiaTheme="minorHAnsi"/>
      <w:color w:val="000000"/>
      <w:kern w:val="0"/>
      <w:sz w:val="24"/>
      <w:szCs w:val="24"/>
      <w:lang w:eastAsia="en-US" w:val="pl-PL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30BF-D2A5-4BA0-93E4-0475297A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LibreOffice/6.4.4.2$Windows_X86_64 LibreOffice_project/3d775be2011f3886db32dfd395a6a6d1ca2630ff</Application>
  <Pages>2</Pages>
  <Words>679</Words>
  <Characters>4321</Characters>
  <CharactersWithSpaces>5021</CharactersWithSpaces>
  <Paragraphs>44</Paragraphs>
  <Company>GIW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2021-06-29T12:35:00Z</dcterms:created>
  <dc:creator>emilia.los</dc:creator>
  <dc:description/>
  <dc:language>pl-PL</dc:language>
  <cp:lastModifiedBy>Elżbieta</cp:lastModifiedBy>
  <cp:lastPrinted>2021-06-29T12:37:00Z</cp:lastPrinted>
  <dcterms:modified xsi:type="dcterms:W3CDTF">2021-06-29T13:02:00Z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GIW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